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71BC1" w14:textId="04F0E2E4" w:rsidR="007011C7" w:rsidRPr="00CB2AFA" w:rsidRDefault="007011C7" w:rsidP="007011C7">
      <w:pPr>
        <w:tabs>
          <w:tab w:val="right" w:pos="9639"/>
        </w:tabs>
        <w:overflowPunct/>
        <w:autoSpaceDE/>
        <w:autoSpaceDN/>
        <w:adjustRightInd/>
        <w:spacing w:after="0"/>
        <w:textAlignment w:val="auto"/>
        <w:rPr>
          <w:rFonts w:ascii="Arial" w:eastAsia="宋体" w:hAnsi="Arial" w:cs="Arial"/>
          <w:b/>
          <w:i/>
          <w:noProof/>
          <w:sz w:val="24"/>
          <w:szCs w:val="24"/>
          <w:lang w:eastAsia="zh-CN"/>
        </w:rPr>
      </w:pPr>
      <w:r w:rsidRPr="007011C7">
        <w:rPr>
          <w:rFonts w:ascii="Arial" w:eastAsia="宋体" w:hAnsi="Arial" w:cs="Arial"/>
          <w:b/>
          <w:noProof/>
          <w:sz w:val="24"/>
          <w:szCs w:val="24"/>
          <w:lang w:eastAsia="en-US"/>
        </w:rPr>
        <w:t>3GPP TSG-RAN WG2 Meeting #</w:t>
      </w:r>
      <w:r w:rsidRPr="007011C7">
        <w:rPr>
          <w:rFonts w:ascii="Arial" w:eastAsia="宋体" w:hAnsi="Arial" w:cs="Arial"/>
          <w:b/>
          <w:sz w:val="24"/>
          <w:szCs w:val="24"/>
          <w:lang w:eastAsia="zh-CN"/>
        </w:rPr>
        <w:t>127</w:t>
      </w:r>
      <w:r w:rsidRPr="007011C7">
        <w:rPr>
          <w:rFonts w:ascii="Arial" w:eastAsia="宋体" w:hAnsi="Arial" w:cs="Arial"/>
          <w:b/>
          <w:noProof/>
          <w:sz w:val="24"/>
          <w:szCs w:val="24"/>
          <w:lang w:eastAsia="zh-CN"/>
        </w:rPr>
        <w:tab/>
      </w:r>
      <w:bookmarkStart w:id="0" w:name="_GoBack"/>
      <w:r w:rsidR="00CB2AFA" w:rsidRPr="00CB2AFA">
        <w:rPr>
          <w:rFonts w:ascii="Arial" w:eastAsia="宋体" w:hAnsi="Arial" w:cs="Arial"/>
          <w:b/>
          <w:i/>
          <w:noProof/>
          <w:sz w:val="24"/>
          <w:szCs w:val="24"/>
          <w:lang w:eastAsia="zh-CN"/>
        </w:rPr>
        <w:t>R2-2407308</w:t>
      </w:r>
    </w:p>
    <w:p w14:paraId="2240B6BF" w14:textId="77777777" w:rsidR="007011C7" w:rsidRPr="007011C7" w:rsidRDefault="007011C7" w:rsidP="007011C7">
      <w:pPr>
        <w:tabs>
          <w:tab w:val="left" w:pos="1985"/>
          <w:tab w:val="right" w:pos="9639"/>
        </w:tabs>
        <w:spacing w:after="100" w:afterAutospacing="1" w:line="300" w:lineRule="auto"/>
        <w:jc w:val="both"/>
        <w:rPr>
          <w:rFonts w:ascii="Arial" w:eastAsia="宋体" w:hAnsi="Arial" w:cs="Arial"/>
          <w:b/>
          <w:noProof/>
          <w:sz w:val="22"/>
          <w:szCs w:val="22"/>
          <w:lang w:val="en-US" w:eastAsia="zh-CN"/>
        </w:rPr>
      </w:pPr>
      <w:bookmarkStart w:id="1" w:name="_Hlk173347113"/>
      <w:bookmarkEnd w:id="0"/>
      <w:r w:rsidRPr="007011C7">
        <w:rPr>
          <w:rFonts w:ascii="Arial" w:eastAsia="宋体" w:hAnsi="Arial" w:cs="Arial"/>
          <w:b/>
          <w:noProof/>
          <w:sz w:val="24"/>
          <w:szCs w:val="24"/>
          <w:lang w:val="en-US" w:eastAsia="zh-CN"/>
        </w:rPr>
        <w:t>Maastricht, Netherlands, 19 - 23 August 2024</w:t>
      </w:r>
      <w:bookmarkEnd w:id="1"/>
    </w:p>
    <w:p w14:paraId="003F3EF7" w14:textId="16F8A921" w:rsidR="00955170" w:rsidRPr="002328E6" w:rsidRDefault="00955170" w:rsidP="007011C7">
      <w:pPr>
        <w:pStyle w:val="3GPPHeader"/>
        <w:spacing w:after="180"/>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4F4857">
        <w:rPr>
          <w:rFonts w:ascii="Arial" w:eastAsia="MS Mincho" w:hAnsi="Arial" w:cs="Arial"/>
          <w:szCs w:val="24"/>
          <w:lang w:eastAsia="en-US"/>
        </w:rPr>
        <w:t>8.5</w:t>
      </w:r>
    </w:p>
    <w:p w14:paraId="155F32CB" w14:textId="4F384410" w:rsidR="00955170" w:rsidRPr="002328E6" w:rsidRDefault="00955170" w:rsidP="007011C7">
      <w:pPr>
        <w:pStyle w:val="3GPPHeader"/>
        <w:spacing w:after="180"/>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r w:rsidR="007011C7">
        <w:rPr>
          <w:rFonts w:ascii="Arial" w:eastAsia="MS Mincho" w:hAnsi="Arial" w:cs="Arial"/>
          <w:szCs w:val="24"/>
          <w:lang w:eastAsia="en-US"/>
        </w:rPr>
        <w:t xml:space="preserve">, </w:t>
      </w:r>
      <w:proofErr w:type="spellStart"/>
      <w:r w:rsidR="007011C7">
        <w:rPr>
          <w:rFonts w:ascii="Arial" w:eastAsia="MS Mincho" w:hAnsi="Arial" w:cs="Arial"/>
          <w:szCs w:val="24"/>
          <w:lang w:eastAsia="en-US"/>
        </w:rPr>
        <w:t>Turkcell</w:t>
      </w:r>
      <w:proofErr w:type="spellEnd"/>
    </w:p>
    <w:p w14:paraId="002C5DE8" w14:textId="3BC22103" w:rsidR="006D529F" w:rsidRPr="002328E6" w:rsidRDefault="00955170" w:rsidP="007011C7">
      <w:pPr>
        <w:pStyle w:val="3GPPHeader"/>
        <w:spacing w:after="180"/>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6024B0">
        <w:rPr>
          <w:rFonts w:ascii="Arial" w:eastAsia="MS Mincho" w:hAnsi="Arial" w:cs="Arial"/>
          <w:szCs w:val="24"/>
          <w:lang w:eastAsia="en-US"/>
        </w:rPr>
        <w:t>Discussion on</w:t>
      </w:r>
      <w:r w:rsidR="004F4857">
        <w:rPr>
          <w:rFonts w:ascii="Arial" w:eastAsia="MS Mincho" w:hAnsi="Arial" w:cs="Arial"/>
          <w:szCs w:val="24"/>
          <w:lang w:eastAsia="en-US"/>
        </w:rPr>
        <w:t xml:space="preserve"> </w:t>
      </w:r>
      <w:r w:rsidR="006024B0">
        <w:rPr>
          <w:rFonts w:ascii="Arial" w:eastAsia="MS Mincho" w:hAnsi="Arial" w:cs="Arial"/>
          <w:szCs w:val="24"/>
          <w:lang w:eastAsia="en-US"/>
        </w:rPr>
        <w:t xml:space="preserve">regenerative </w:t>
      </w:r>
      <w:r w:rsidR="004F4857">
        <w:rPr>
          <w:rFonts w:ascii="Arial" w:eastAsia="MS Mincho" w:hAnsi="Arial" w:cs="Arial"/>
          <w:szCs w:val="24"/>
          <w:lang w:eastAsia="en-US"/>
        </w:rPr>
        <w:t>payload</w:t>
      </w:r>
      <w:r w:rsidR="005F009C">
        <w:rPr>
          <w:rFonts w:ascii="Arial" w:eastAsia="MS Mincho" w:hAnsi="Arial" w:cs="Arial"/>
          <w:szCs w:val="24"/>
          <w:lang w:eastAsia="en-US"/>
        </w:rPr>
        <w:t xml:space="preserve"> </w:t>
      </w:r>
    </w:p>
    <w:p w14:paraId="411B4C0D" w14:textId="3298535C" w:rsidR="00955170" w:rsidRPr="002328E6" w:rsidRDefault="00955170" w:rsidP="007011C7">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A9568E">
        <w:rPr>
          <w:rFonts w:ascii="Arial" w:eastAsia="MS Mincho" w:hAnsi="Arial" w:cs="Arial"/>
          <w:b/>
          <w:sz w:val="24"/>
          <w:szCs w:val="24"/>
          <w:lang w:eastAsia="en-US"/>
        </w:rPr>
        <w:t xml:space="preserve"> </w:t>
      </w:r>
      <w:r w:rsidR="00A9568E" w:rsidRPr="00A9568E">
        <w:rPr>
          <w:rFonts w:ascii="Arial" w:eastAsia="MS Mincho" w:hAnsi="Arial" w:cs="Arial"/>
          <w:b/>
          <w:sz w:val="24"/>
          <w:szCs w:val="24"/>
          <w:lang w:eastAsia="en-US"/>
        </w:rPr>
        <w:t>and Decision</w:t>
      </w:r>
    </w:p>
    <w:p w14:paraId="102DEFE8" w14:textId="6C2D324D" w:rsidR="00D92FCA" w:rsidRP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178A2EF2" w14:textId="147CF298" w:rsidR="00F541BA" w:rsidRDefault="00124775" w:rsidP="00F541BA">
      <w:pPr>
        <w:spacing w:before="100" w:beforeAutospacing="1" w:after="100" w:afterAutospacing="1"/>
      </w:pPr>
      <w:bookmarkStart w:id="2" w:name="_Toc499559238"/>
      <w:bookmarkStart w:id="3" w:name="_Toc61387172"/>
      <w:bookmarkStart w:id="4" w:name="_Toc147158671"/>
      <w:r>
        <w:t xml:space="preserve">In </w:t>
      </w:r>
      <w:r w:rsidR="00F541BA">
        <w:t>the last meeting the following agreements were achieved for</w:t>
      </w:r>
      <w:r>
        <w:t xml:space="preserve"> the s</w:t>
      </w:r>
      <w:r w:rsidR="00F541BA">
        <w:t>upport of regenerative payload</w:t>
      </w:r>
      <w:r w:rsidR="00585206">
        <w:t xml:space="preserve"> in NR NTN</w:t>
      </w:r>
      <w:r w:rsidR="00191DA1">
        <w:t xml:space="preserve"> </w:t>
      </w:r>
      <w:r w:rsidR="00191DA1">
        <w:fldChar w:fldCharType="begin"/>
      </w:r>
      <w:r w:rsidR="00191DA1">
        <w:instrText xml:space="preserve"> REF _Ref173428202 \r \h </w:instrText>
      </w:r>
      <w:r w:rsidR="00191DA1">
        <w:fldChar w:fldCharType="separate"/>
      </w:r>
      <w:r w:rsidR="00191DA1">
        <w:t>[1]</w:t>
      </w:r>
      <w:r w:rsidR="00191DA1">
        <w:fldChar w:fldCharType="end"/>
      </w:r>
      <w:r w:rsidR="00F541BA">
        <w:t xml:space="preserve">. </w:t>
      </w:r>
    </w:p>
    <w:p w14:paraId="3BB8783E" w14:textId="77777777" w:rsidR="00F541BA" w:rsidRDefault="00F541BA" w:rsidP="00F541BA">
      <w:pPr>
        <w:pStyle w:val="Doc-text2"/>
        <w:pBdr>
          <w:top w:val="single" w:sz="4" w:space="1" w:color="auto"/>
          <w:left w:val="single" w:sz="4" w:space="4" w:color="auto"/>
          <w:bottom w:val="single" w:sz="4" w:space="1" w:color="auto"/>
          <w:right w:val="single" w:sz="4" w:space="4" w:color="auto"/>
        </w:pBdr>
      </w:pPr>
      <w:r>
        <w:t>Agreements:</w:t>
      </w:r>
    </w:p>
    <w:p w14:paraId="2EE9C116" w14:textId="77777777" w:rsidR="00F541BA" w:rsidRDefault="00F541BA" w:rsidP="00F541BA">
      <w:pPr>
        <w:pStyle w:val="Doc-text2"/>
        <w:numPr>
          <w:ilvl w:val="0"/>
          <w:numId w:val="36"/>
        </w:numPr>
        <w:pBdr>
          <w:top w:val="single" w:sz="4" w:space="1" w:color="auto"/>
          <w:left w:val="single" w:sz="4" w:space="4" w:color="auto"/>
          <w:bottom w:val="single" w:sz="4" w:space="1" w:color="auto"/>
          <w:right w:val="single" w:sz="4" w:space="4" w:color="auto"/>
        </w:pBdr>
      </w:pPr>
      <w:r>
        <w:t>Regarding potential issues with RRC re-establishment, RAN2 will wait for RAN3 input, if any</w:t>
      </w:r>
    </w:p>
    <w:p w14:paraId="58A1254F" w14:textId="77777777" w:rsidR="00F541BA" w:rsidRDefault="00F541BA" w:rsidP="00F541BA">
      <w:pPr>
        <w:pStyle w:val="Doc-text2"/>
        <w:numPr>
          <w:ilvl w:val="0"/>
          <w:numId w:val="36"/>
        </w:numPr>
        <w:pBdr>
          <w:top w:val="single" w:sz="4" w:space="1" w:color="auto"/>
          <w:left w:val="single" w:sz="4" w:space="4" w:color="auto"/>
          <w:bottom w:val="single" w:sz="4" w:space="1" w:color="auto"/>
          <w:right w:val="single" w:sz="4" w:space="4" w:color="auto"/>
        </w:pBdr>
      </w:pPr>
      <w:r>
        <w:t>Regarding potential issues with support of Inactive state, RAN2 will wait for RAN3 input, if any</w:t>
      </w:r>
    </w:p>
    <w:p w14:paraId="39212A02" w14:textId="77777777" w:rsidR="00F541BA" w:rsidRDefault="00F541BA" w:rsidP="00F541BA">
      <w:pPr>
        <w:pStyle w:val="Doc-text2"/>
        <w:numPr>
          <w:ilvl w:val="0"/>
          <w:numId w:val="36"/>
        </w:numPr>
        <w:pBdr>
          <w:top w:val="single" w:sz="4" w:space="1" w:color="auto"/>
          <w:left w:val="single" w:sz="4" w:space="4" w:color="auto"/>
          <w:bottom w:val="single" w:sz="4" w:space="1" w:color="auto"/>
          <w:right w:val="single" w:sz="4" w:space="4" w:color="auto"/>
        </w:pBdr>
      </w:pPr>
      <w:r w:rsidRPr="00770274">
        <w:t xml:space="preserve">RAN2 </w:t>
      </w:r>
      <w:r>
        <w:t xml:space="preserve">aims at </w:t>
      </w:r>
      <w:r w:rsidRPr="00770274">
        <w:t>support</w:t>
      </w:r>
      <w:r>
        <w:t>ing</w:t>
      </w:r>
      <w:r w:rsidRPr="00770274">
        <w:t xml:space="preserve"> RACH-less handover for regenerative architecture</w:t>
      </w:r>
      <w:r>
        <w:t>. Can further discuss whether any optimization is needed</w:t>
      </w:r>
    </w:p>
    <w:p w14:paraId="48554E31" w14:textId="77777777" w:rsidR="00F541BA" w:rsidRDefault="00F541BA" w:rsidP="00F541BA">
      <w:pPr>
        <w:pStyle w:val="Doc-text2"/>
        <w:numPr>
          <w:ilvl w:val="0"/>
          <w:numId w:val="36"/>
        </w:numPr>
        <w:pBdr>
          <w:top w:val="single" w:sz="4" w:space="1" w:color="auto"/>
          <w:left w:val="single" w:sz="4" w:space="4" w:color="auto"/>
          <w:bottom w:val="single" w:sz="4" w:space="1" w:color="auto"/>
          <w:right w:val="single" w:sz="4" w:space="4" w:color="auto"/>
        </w:pBdr>
      </w:pPr>
      <w:r>
        <w:t xml:space="preserve">RAN2 assumes that network verified UE positioning is supported for regenerative architecture </w:t>
      </w:r>
    </w:p>
    <w:p w14:paraId="0BA581E0" w14:textId="77777777" w:rsidR="00F541BA" w:rsidRDefault="00F541BA" w:rsidP="00F541BA">
      <w:pPr>
        <w:pStyle w:val="Doc-text2"/>
        <w:numPr>
          <w:ilvl w:val="0"/>
          <w:numId w:val="36"/>
        </w:numPr>
        <w:pBdr>
          <w:top w:val="single" w:sz="4" w:space="1" w:color="auto"/>
          <w:left w:val="single" w:sz="4" w:space="4" w:color="auto"/>
          <w:bottom w:val="single" w:sz="4" w:space="1" w:color="auto"/>
          <w:right w:val="single" w:sz="4" w:space="4" w:color="auto"/>
        </w:pBdr>
      </w:pPr>
      <w:r>
        <w:t xml:space="preserve">RAN2 assumes that the typical setting for </w:t>
      </w:r>
      <w:r w:rsidRPr="005D461C">
        <w:t xml:space="preserve">common TA </w:t>
      </w:r>
      <w:r>
        <w:t xml:space="preserve">and </w:t>
      </w:r>
      <w:proofErr w:type="spellStart"/>
      <w:r>
        <w:t>kmac</w:t>
      </w:r>
      <w:proofErr w:type="spellEnd"/>
      <w:r>
        <w:t xml:space="preserve"> would be</w:t>
      </w:r>
      <w:r w:rsidRPr="005D461C">
        <w:t xml:space="preserve"> zero in case of regenerative mode with full </w:t>
      </w:r>
      <w:proofErr w:type="spellStart"/>
      <w:r w:rsidRPr="005D461C">
        <w:t>gNB</w:t>
      </w:r>
      <w:proofErr w:type="spellEnd"/>
      <w:r w:rsidRPr="005D461C">
        <w:t xml:space="preserve"> on board</w:t>
      </w:r>
      <w:r>
        <w:t xml:space="preserve">. FFS whether we capture in the spec that common TA and </w:t>
      </w:r>
      <w:proofErr w:type="spellStart"/>
      <w:r>
        <w:t>Kmac</w:t>
      </w:r>
      <w:proofErr w:type="spellEnd"/>
      <w:r>
        <w:t xml:space="preserve"> shall/should be set to zero.</w:t>
      </w:r>
    </w:p>
    <w:p w14:paraId="50C8F44C" w14:textId="18736E4A" w:rsidR="004F4857" w:rsidRDefault="00F541BA" w:rsidP="00F541BA">
      <w:pPr>
        <w:spacing w:before="100" w:beforeAutospacing="1" w:after="100" w:afterAutospacing="1"/>
      </w:pPr>
      <w:r>
        <w:t>In this paper w</w:t>
      </w:r>
      <w:r w:rsidR="008E4CE9">
        <w:t xml:space="preserve">e provide our views on </w:t>
      </w:r>
      <w:r>
        <w:t>the stage-2 impact</w:t>
      </w:r>
      <w:r w:rsidR="00585206">
        <w:t>s</w:t>
      </w:r>
      <w:r>
        <w:t xml:space="preserve"> brought by the regenerative payload</w:t>
      </w:r>
      <w:r w:rsidR="004F4857">
        <w:t>.</w:t>
      </w:r>
    </w:p>
    <w:p w14:paraId="43B4CC6F" w14:textId="565F65F9" w:rsid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2"/>
      <w:bookmarkEnd w:id="3"/>
      <w:bookmarkEnd w:id="4"/>
    </w:p>
    <w:p w14:paraId="58F81E63" w14:textId="04F8A7CB" w:rsidR="00677A09" w:rsidRDefault="00677A09" w:rsidP="00677A09">
      <w:pPr>
        <w:pStyle w:val="2"/>
        <w:spacing w:after="240"/>
      </w:pPr>
      <w:bookmarkStart w:id="5" w:name="_Toc499559239"/>
      <w:bookmarkStart w:id="6" w:name="_Toc61387173"/>
      <w:bookmarkStart w:id="7" w:name="_Toc147158672"/>
      <w:r>
        <w:t>2.1</w:t>
      </w:r>
      <w:r>
        <w:tab/>
        <w:t xml:space="preserve">Common TA and </w:t>
      </w:r>
      <w:proofErr w:type="spellStart"/>
      <w:r>
        <w:t>Kmac</w:t>
      </w:r>
      <w:proofErr w:type="spellEnd"/>
    </w:p>
    <w:p w14:paraId="382871D4" w14:textId="20ABFEF2" w:rsidR="00874895" w:rsidRDefault="00874895" w:rsidP="00874895">
      <w:r>
        <w:t xml:space="preserve">Last RAN2 meeting agreed the common TA and </w:t>
      </w:r>
      <w:proofErr w:type="spellStart"/>
      <w:r>
        <w:t>kmac</w:t>
      </w:r>
      <w:proofErr w:type="spellEnd"/>
      <w:r>
        <w:t xml:space="preserve"> would be typically set to zero in case of regenerative payload. In case of transparent payload, considering the UE cannot compensate the whole TA by itself, the reference point (RP) was introduced. The UE is responsible for compensating the TA of UE-satellite-RP, and the TA of RP-</w:t>
      </w:r>
      <w:proofErr w:type="spellStart"/>
      <w:r>
        <w:t>gNB</w:t>
      </w:r>
      <w:proofErr w:type="spellEnd"/>
      <w:r>
        <w:t xml:space="preserve"> is compensated by the </w:t>
      </w:r>
      <w:proofErr w:type="spellStart"/>
      <w:r>
        <w:t>gNB</w:t>
      </w:r>
      <w:proofErr w:type="spellEnd"/>
      <w:r>
        <w:t>. But actually, the UE’s GNSS position may be not precise enough, considering the UE may not turn on the GNSS frequently and the UE is moving. The outdated GNSS position may cause some errors for the TA calculation at the UE, in order to leave some room for NW compensation by sending the N</w:t>
      </w:r>
      <w:r w:rsidRPr="001B692D">
        <w:rPr>
          <w:vertAlign w:val="subscript"/>
        </w:rPr>
        <w:t>TA</w:t>
      </w:r>
      <w:r>
        <w:t xml:space="preserve"> in RAR (which can only be a positive value), the common TA is usually set to a relatively smaller value than the common TA relevant to the ideal RP, i.e., the practical RP is set a little closer to the UE compared with the ideal RP.</w:t>
      </w:r>
    </w:p>
    <w:p w14:paraId="33B34499" w14:textId="77777777" w:rsidR="00DB116D" w:rsidRPr="00F359E3" w:rsidRDefault="00DB116D" w:rsidP="00DB116D">
      <w:pPr>
        <w:rPr>
          <w:b/>
        </w:rPr>
      </w:pPr>
      <w:r w:rsidRPr="00F359E3">
        <w:rPr>
          <w:b/>
        </w:rPr>
        <w:t>Observation 1: The practical RP may be set closer to the UE compared with the ideal RP, considering the TA calculation errors</w:t>
      </w:r>
      <w:r>
        <w:rPr>
          <w:b/>
        </w:rPr>
        <w:t xml:space="preserve"> at the UE</w:t>
      </w:r>
      <w:r w:rsidRPr="00F359E3">
        <w:rPr>
          <w:b/>
        </w:rPr>
        <w:t>.</w:t>
      </w:r>
    </w:p>
    <w:p w14:paraId="54C827A8" w14:textId="77777777" w:rsidR="0056493B" w:rsidRDefault="0056493B" w:rsidP="0056493B">
      <w:r>
        <w:t xml:space="preserve">Following legacy principle, for the regenerative payload, the ideal RP should be just the same as the </w:t>
      </w:r>
      <w:proofErr w:type="spellStart"/>
      <w:r>
        <w:t>gNB</w:t>
      </w:r>
      <w:proofErr w:type="spellEnd"/>
      <w:r>
        <w:t xml:space="preserve">/satellite. But considering the above analysis for the TA calculation errors at the UE, the practical RP may be located closer to the UE, i.e., between the UE and the on-board </w:t>
      </w:r>
      <w:proofErr w:type="spellStart"/>
      <w:r>
        <w:t>gNB</w:t>
      </w:r>
      <w:proofErr w:type="spellEnd"/>
      <w:r>
        <w:t>. In this condition, the common TA is not zero but a negative value. Capturing the common TA shall/should be zero brings high requirements for the UE implementation. And introducing the negative common TA has smaller spec impact compared with introducing an additional component in the TA calculation. We propose to not capture in spec that the common TA should be zero, and to agree the common TA can be negative. For the new value range of common TA, we can further prepare LS for asking RAN1/4.</w:t>
      </w:r>
    </w:p>
    <w:p w14:paraId="65AD3514" w14:textId="1F8FA32E" w:rsidR="001D08F0" w:rsidRDefault="001D08F0" w:rsidP="00AD67C5">
      <w:pPr>
        <w:rPr>
          <w:b/>
        </w:rPr>
      </w:pPr>
      <w:r w:rsidRPr="004801E3">
        <w:rPr>
          <w:b/>
        </w:rPr>
        <w:t>Proposal 1</w:t>
      </w:r>
      <w:r w:rsidR="004C25C4">
        <w:rPr>
          <w:b/>
        </w:rPr>
        <w:t>-1</w:t>
      </w:r>
      <w:r w:rsidRPr="004801E3">
        <w:rPr>
          <w:b/>
        </w:rPr>
        <w:t xml:space="preserve">: </w:t>
      </w:r>
      <w:r w:rsidR="00F359E3">
        <w:rPr>
          <w:b/>
        </w:rPr>
        <w:t>Not to c</w:t>
      </w:r>
      <w:r w:rsidRPr="004801E3">
        <w:rPr>
          <w:b/>
        </w:rPr>
        <w:t xml:space="preserve">apture in 38.300 </w:t>
      </w:r>
      <w:r w:rsidR="004801E3" w:rsidRPr="004801E3">
        <w:rPr>
          <w:b/>
        </w:rPr>
        <w:t xml:space="preserve">that for regenerative </w:t>
      </w:r>
      <w:r w:rsidRPr="004801E3">
        <w:rPr>
          <w:b/>
        </w:rPr>
        <w:t xml:space="preserve">the </w:t>
      </w:r>
      <w:r w:rsidR="004801E3" w:rsidRPr="004801E3">
        <w:rPr>
          <w:b/>
        </w:rPr>
        <w:t xml:space="preserve">common TA and </w:t>
      </w:r>
      <w:proofErr w:type="spellStart"/>
      <w:r w:rsidR="004801E3" w:rsidRPr="004801E3">
        <w:rPr>
          <w:b/>
        </w:rPr>
        <w:t>Kmac</w:t>
      </w:r>
      <w:proofErr w:type="spellEnd"/>
      <w:r w:rsidR="004801E3" w:rsidRPr="004801E3">
        <w:rPr>
          <w:b/>
        </w:rPr>
        <w:t xml:space="preserve"> shall/should be set to zero.</w:t>
      </w:r>
    </w:p>
    <w:p w14:paraId="70F22EC1" w14:textId="727DE65D" w:rsidR="004C25C4" w:rsidRPr="004801E3" w:rsidRDefault="004C25C4" w:rsidP="00AD67C5">
      <w:pPr>
        <w:rPr>
          <w:b/>
        </w:rPr>
      </w:pPr>
      <w:r>
        <w:rPr>
          <w:b/>
        </w:rPr>
        <w:t>Proposal 1-2: RAN2 to agree the negative common TA</w:t>
      </w:r>
      <w:r w:rsidR="001B692D">
        <w:rPr>
          <w:b/>
        </w:rPr>
        <w:t xml:space="preserve"> values</w:t>
      </w:r>
      <w:r>
        <w:rPr>
          <w:b/>
        </w:rPr>
        <w:t xml:space="preserve">, and </w:t>
      </w:r>
      <w:r w:rsidR="001B692D">
        <w:rPr>
          <w:b/>
        </w:rPr>
        <w:t xml:space="preserve">approve the </w:t>
      </w:r>
      <w:r>
        <w:rPr>
          <w:b/>
        </w:rPr>
        <w:t xml:space="preserve">LS to RAN1/4 </w:t>
      </w:r>
      <w:r w:rsidR="001B692D">
        <w:rPr>
          <w:b/>
        </w:rPr>
        <w:t>on common TA value range in the annex</w:t>
      </w:r>
      <w:r>
        <w:rPr>
          <w:b/>
        </w:rPr>
        <w:t>.</w:t>
      </w:r>
    </w:p>
    <w:p w14:paraId="451C657B" w14:textId="21C8E49B" w:rsidR="00DB1BC7" w:rsidRPr="00D817C1" w:rsidRDefault="00DB1BC7" w:rsidP="00DB1BC7">
      <w:pPr>
        <w:pStyle w:val="2"/>
        <w:spacing w:after="240"/>
      </w:pPr>
      <w:r>
        <w:lastRenderedPageBreak/>
        <w:t>2.</w:t>
      </w:r>
      <w:r w:rsidR="001B692D">
        <w:t>2</w:t>
      </w:r>
      <w:r>
        <w:tab/>
      </w:r>
      <w:r w:rsidR="00677A09">
        <w:t>R</w:t>
      </w:r>
      <w:r w:rsidR="00D13148">
        <w:t>ACH</w:t>
      </w:r>
      <w:r w:rsidR="00677A09">
        <w:t>-less Optimization</w:t>
      </w:r>
    </w:p>
    <w:bookmarkEnd w:id="5"/>
    <w:bookmarkEnd w:id="6"/>
    <w:bookmarkEnd w:id="7"/>
    <w:p w14:paraId="4644207E" w14:textId="77777777" w:rsidR="00457FF6" w:rsidRDefault="00457FF6" w:rsidP="00457FF6">
      <w:r>
        <w:t xml:space="preserve">In the last meeting one company proposed a RACH-less optimization solution </w:t>
      </w:r>
      <w:r>
        <w:fldChar w:fldCharType="begin"/>
      </w:r>
      <w:r>
        <w:instrText xml:space="preserve"> REF _Ref173428214 \r \h </w:instrText>
      </w:r>
      <w:r>
        <w:fldChar w:fldCharType="separate"/>
      </w:r>
      <w:r>
        <w:t>[2]</w:t>
      </w:r>
      <w:r>
        <w:fldChar w:fldCharType="end"/>
      </w:r>
      <w:r>
        <w:t xml:space="preserve">: the target </w:t>
      </w:r>
      <w:proofErr w:type="spellStart"/>
      <w:r>
        <w:t>gNB</w:t>
      </w:r>
      <w:proofErr w:type="spellEnd"/>
      <w:r>
        <w:t xml:space="preserve"> may be informed the time when the UE is present in the target cell, to reduce the waste of resources at the target cell. </w:t>
      </w:r>
    </w:p>
    <w:p w14:paraId="3E9F5851" w14:textId="77777777" w:rsidR="00457FF6" w:rsidRDefault="00457FF6" w:rsidP="00457FF6">
      <w:r>
        <w:t xml:space="preserve">We understand the motivation for such optimization may be mainly for the dynamic grant, in which the target cell attempts to schedule the UE after sending the HO command. And considering the long delay for the inter-satellite </w:t>
      </w:r>
      <w:proofErr w:type="spellStart"/>
      <w:r>
        <w:t>Xn</w:t>
      </w:r>
      <w:proofErr w:type="spellEnd"/>
      <w:r>
        <w:t xml:space="preserve"> exchange (either via ISL or via GW), the target cell may attempt to schedule the UE excessively and waste much resources before the UE actually access the target cell. However, we do not think the </w:t>
      </w:r>
      <w:proofErr w:type="spellStart"/>
      <w:r>
        <w:t>Xn</w:t>
      </w:r>
      <w:proofErr w:type="spellEnd"/>
      <w:r>
        <w:t xml:space="preserve"> delay should be a bottleneck. Even in the transparent scenario, the HO command still has long delay, and that is not a problem for the RACH-less handover. There is no need for any further optimisations. </w:t>
      </w:r>
    </w:p>
    <w:p w14:paraId="020BED67" w14:textId="77777777" w:rsidR="00457FF6" w:rsidRPr="007611D5" w:rsidRDefault="00457FF6" w:rsidP="00457FF6">
      <w:pPr>
        <w:rPr>
          <w:b/>
          <w:lang w:val="x-none"/>
        </w:rPr>
      </w:pPr>
      <w:r w:rsidRPr="007611D5">
        <w:rPr>
          <w:b/>
        </w:rPr>
        <w:t>Proposal</w:t>
      </w:r>
      <w:r>
        <w:rPr>
          <w:b/>
        </w:rPr>
        <w:t xml:space="preserve"> 2</w:t>
      </w:r>
      <w:r w:rsidRPr="007611D5">
        <w:rPr>
          <w:b/>
        </w:rPr>
        <w:t xml:space="preserve">: </w:t>
      </w:r>
      <w:r>
        <w:rPr>
          <w:b/>
        </w:rPr>
        <w:t>Current RACH-less handover can be directly supported in regenerative payload</w:t>
      </w:r>
      <w:r w:rsidRPr="00EA3F03">
        <w:rPr>
          <w:b/>
        </w:rPr>
        <w:t>.</w:t>
      </w:r>
      <w:r w:rsidRPr="009828C7">
        <w:t xml:space="preserve"> </w:t>
      </w:r>
      <w:r w:rsidRPr="009828C7">
        <w:rPr>
          <w:b/>
        </w:rPr>
        <w:t>There is no need for any further optimisations</w:t>
      </w:r>
      <w:r>
        <w:rPr>
          <w:b/>
        </w:rPr>
        <w:t>.</w:t>
      </w:r>
    </w:p>
    <w:p w14:paraId="088961FA" w14:textId="284A82FC" w:rsidR="003C7F86" w:rsidRPr="00B139C2" w:rsidRDefault="00B139C2"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56AC0A10" w:rsidR="00405D72" w:rsidRDefault="00405D72" w:rsidP="00AD67C5">
      <w:r w:rsidRPr="00E30475">
        <w:t xml:space="preserve">This contribution </w:t>
      </w:r>
      <w:r w:rsidR="009E1F9F">
        <w:t xml:space="preserve">analyses </w:t>
      </w:r>
      <w:r w:rsidR="00EA3F03" w:rsidRPr="00EA3F03">
        <w:t>whether any existing essential features would be affected by the regenerative payload</w:t>
      </w:r>
      <w:r w:rsidR="00946B09">
        <w:t xml:space="preserve"> and if there are any enhancements needed for </w:t>
      </w:r>
      <w:r w:rsidR="00946B09" w:rsidRPr="00EA3F03">
        <w:t>regenerative payload</w:t>
      </w:r>
      <w:r w:rsidR="00B777C5">
        <w:t>,</w:t>
      </w:r>
      <w:r w:rsidR="00946B09">
        <w:t xml:space="preserve"> and </w:t>
      </w:r>
      <w:r w:rsidR="00B777C5">
        <w:t>proposes the following:</w:t>
      </w:r>
    </w:p>
    <w:p w14:paraId="4EE1DD22" w14:textId="77777777" w:rsidR="00ED6E4A" w:rsidRPr="00AD67C5" w:rsidRDefault="00ED6E4A" w:rsidP="00ED6E4A">
      <w:pPr>
        <w:rPr>
          <w:b/>
          <w:u w:val="single"/>
        </w:rPr>
      </w:pPr>
      <w:r>
        <w:rPr>
          <w:b/>
          <w:u w:val="single"/>
        </w:rPr>
        <w:t xml:space="preserve">Common TA and </w:t>
      </w:r>
      <w:proofErr w:type="spellStart"/>
      <w:r>
        <w:rPr>
          <w:b/>
          <w:u w:val="single"/>
        </w:rPr>
        <w:t>Kmac</w:t>
      </w:r>
      <w:proofErr w:type="spellEnd"/>
      <w:r w:rsidRPr="00AD67C5">
        <w:rPr>
          <w:b/>
          <w:u w:val="single"/>
        </w:rPr>
        <w:t xml:space="preserve"> </w:t>
      </w:r>
    </w:p>
    <w:p w14:paraId="49ED32F3" w14:textId="77777777" w:rsidR="00ED6E4A" w:rsidRPr="00F359E3" w:rsidRDefault="00ED6E4A" w:rsidP="00ED6E4A">
      <w:pPr>
        <w:rPr>
          <w:b/>
        </w:rPr>
      </w:pPr>
      <w:r w:rsidRPr="00F359E3">
        <w:rPr>
          <w:b/>
        </w:rPr>
        <w:t>Observation 1: The practical RP may be set closer to the UE compared with the ideal RP, considering the TA calculation errors</w:t>
      </w:r>
      <w:r>
        <w:rPr>
          <w:b/>
        </w:rPr>
        <w:t xml:space="preserve"> at the UE</w:t>
      </w:r>
      <w:r w:rsidRPr="00F359E3">
        <w:rPr>
          <w:b/>
        </w:rPr>
        <w:t>.</w:t>
      </w:r>
    </w:p>
    <w:p w14:paraId="2BC866B3" w14:textId="77777777" w:rsidR="00ED6E4A" w:rsidRDefault="00ED6E4A" w:rsidP="00ED6E4A">
      <w:pPr>
        <w:rPr>
          <w:b/>
        </w:rPr>
      </w:pPr>
      <w:r w:rsidRPr="004801E3">
        <w:rPr>
          <w:b/>
        </w:rPr>
        <w:t>Proposal 1</w:t>
      </w:r>
      <w:r>
        <w:rPr>
          <w:b/>
        </w:rPr>
        <w:t>-1</w:t>
      </w:r>
      <w:r w:rsidRPr="004801E3">
        <w:rPr>
          <w:b/>
        </w:rPr>
        <w:t xml:space="preserve">: </w:t>
      </w:r>
      <w:r>
        <w:rPr>
          <w:b/>
        </w:rPr>
        <w:t>Not to c</w:t>
      </w:r>
      <w:r w:rsidRPr="004801E3">
        <w:rPr>
          <w:b/>
        </w:rPr>
        <w:t xml:space="preserve">apture in 38.300 that for regenerative the common TA and </w:t>
      </w:r>
      <w:proofErr w:type="spellStart"/>
      <w:r w:rsidRPr="004801E3">
        <w:rPr>
          <w:b/>
        </w:rPr>
        <w:t>Kmac</w:t>
      </w:r>
      <w:proofErr w:type="spellEnd"/>
      <w:r w:rsidRPr="004801E3">
        <w:rPr>
          <w:b/>
        </w:rPr>
        <w:t xml:space="preserve"> shall/should be set to zero.</w:t>
      </w:r>
    </w:p>
    <w:p w14:paraId="4218B360" w14:textId="77777777" w:rsidR="00ED6E4A" w:rsidRPr="004801E3" w:rsidRDefault="00ED6E4A" w:rsidP="00ED6E4A">
      <w:pPr>
        <w:rPr>
          <w:b/>
        </w:rPr>
      </w:pPr>
      <w:r>
        <w:rPr>
          <w:b/>
        </w:rPr>
        <w:t>Proposal 1-2: RAN2 to agree the negative common TA values, and approve the LS to RAN1/4 on common TA value range in the annex.</w:t>
      </w:r>
    </w:p>
    <w:p w14:paraId="48A63541" w14:textId="77777777" w:rsidR="00ED6E4A" w:rsidRPr="00AD67C5" w:rsidRDefault="00ED6E4A" w:rsidP="00ED6E4A">
      <w:pPr>
        <w:rPr>
          <w:b/>
          <w:u w:val="single"/>
        </w:rPr>
      </w:pPr>
      <w:r>
        <w:rPr>
          <w:b/>
          <w:u w:val="single"/>
        </w:rPr>
        <w:t>RACH-less optimization</w:t>
      </w:r>
    </w:p>
    <w:p w14:paraId="2B55CE1D" w14:textId="28E3912C" w:rsidR="00ED6E4A" w:rsidRPr="007611D5" w:rsidRDefault="00ED6E4A" w:rsidP="00ED6E4A">
      <w:pPr>
        <w:rPr>
          <w:b/>
          <w:lang w:val="x-none"/>
        </w:rPr>
      </w:pPr>
      <w:r w:rsidRPr="007611D5">
        <w:rPr>
          <w:b/>
        </w:rPr>
        <w:t>Proposal</w:t>
      </w:r>
      <w:r>
        <w:rPr>
          <w:b/>
        </w:rPr>
        <w:t xml:space="preserve"> 2</w:t>
      </w:r>
      <w:r w:rsidRPr="007611D5">
        <w:rPr>
          <w:b/>
        </w:rPr>
        <w:t xml:space="preserve">: </w:t>
      </w:r>
      <w:r>
        <w:rPr>
          <w:b/>
        </w:rPr>
        <w:t>Current RACH-less handover can be directly supported in regenerative payload</w:t>
      </w:r>
      <w:r w:rsidRPr="00EA3F03">
        <w:rPr>
          <w:b/>
        </w:rPr>
        <w:t>.</w:t>
      </w:r>
      <w:r>
        <w:rPr>
          <w:b/>
        </w:rPr>
        <w:t xml:space="preserve"> </w:t>
      </w:r>
      <w:r w:rsidRPr="009828C7">
        <w:rPr>
          <w:b/>
        </w:rPr>
        <w:t>There is no need for any further optimisations</w:t>
      </w:r>
      <w:r>
        <w:rPr>
          <w:b/>
        </w:rPr>
        <w:t>.</w:t>
      </w:r>
    </w:p>
    <w:p w14:paraId="0452CE50" w14:textId="48339E58" w:rsidR="002E2D7B" w:rsidRPr="00B139C2" w:rsidRDefault="002E2D7B"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1F8E53AC" w14:textId="20AAD7B9" w:rsidR="002E2D7B" w:rsidRPr="00191DA1" w:rsidRDefault="00191DA1" w:rsidP="00191DA1">
      <w:pPr>
        <w:pStyle w:val="afd"/>
        <w:numPr>
          <w:ilvl w:val="0"/>
          <w:numId w:val="35"/>
        </w:numPr>
        <w:rPr>
          <w:rFonts w:ascii="Times New Roman" w:hAnsi="Times New Roman"/>
          <w:sz w:val="20"/>
          <w:lang w:val="en-US" w:eastAsia="en-GB"/>
        </w:rPr>
      </w:pPr>
      <w:bookmarkStart w:id="8" w:name="_Ref173428202"/>
      <w:bookmarkStart w:id="9" w:name="_Ref165366991"/>
      <w:r w:rsidRPr="00191DA1">
        <w:rPr>
          <w:rFonts w:ascii="Times New Roman" w:hAnsi="Times New Roman"/>
          <w:sz w:val="20"/>
          <w:lang w:val="en-US" w:eastAsia="en-GB"/>
        </w:rPr>
        <w:t>R2-2405703, Report from Break-out session on NR-NTN and IoT-NTN, Session Chair (ZTE Corporation), RAN2 126.</w:t>
      </w:r>
      <w:bookmarkEnd w:id="8"/>
    </w:p>
    <w:p w14:paraId="4F232EED" w14:textId="4E0AE6B8" w:rsidR="00266EDC" w:rsidRDefault="00191DA1" w:rsidP="00191DA1">
      <w:pPr>
        <w:numPr>
          <w:ilvl w:val="0"/>
          <w:numId w:val="35"/>
        </w:numPr>
        <w:spacing w:before="100" w:beforeAutospacing="1" w:after="100" w:afterAutospacing="1"/>
        <w:jc w:val="both"/>
        <w:textAlignment w:val="auto"/>
        <w:rPr>
          <w:szCs w:val="22"/>
          <w:lang w:val="x-none"/>
        </w:rPr>
      </w:pPr>
      <w:bookmarkStart w:id="10" w:name="_Ref166142249"/>
      <w:bookmarkStart w:id="11" w:name="_Ref173428214"/>
      <w:r w:rsidRPr="00191DA1">
        <w:rPr>
          <w:szCs w:val="22"/>
          <w:lang w:val="en-US"/>
        </w:rPr>
        <w:t>R2-2405148</w:t>
      </w:r>
      <w:r w:rsidR="002E2D7B">
        <w:rPr>
          <w:szCs w:val="22"/>
          <w:lang w:val="x-none"/>
        </w:rPr>
        <w:t>,</w:t>
      </w:r>
      <w:r w:rsidR="002E2D7B" w:rsidRPr="0092647B">
        <w:rPr>
          <w:szCs w:val="22"/>
          <w:lang w:val="x-none"/>
        </w:rPr>
        <w:t xml:space="preserve"> </w:t>
      </w:r>
      <w:r w:rsidRPr="00191DA1">
        <w:rPr>
          <w:szCs w:val="22"/>
          <w:lang w:val="x-none"/>
        </w:rPr>
        <w:t>On the feasibility of the existing NTN features over regenerative architecture</w:t>
      </w:r>
      <w:r w:rsidR="002E2D7B">
        <w:rPr>
          <w:szCs w:val="22"/>
          <w:lang w:val="x-none"/>
        </w:rPr>
        <w:t xml:space="preserve">, </w:t>
      </w:r>
      <w:bookmarkEnd w:id="9"/>
      <w:bookmarkEnd w:id="10"/>
      <w:r>
        <w:rPr>
          <w:szCs w:val="22"/>
          <w:lang w:val="x-none"/>
        </w:rPr>
        <w:t>Nokia, RAN2 126.</w:t>
      </w:r>
      <w:bookmarkEnd w:id="11"/>
    </w:p>
    <w:p w14:paraId="121C2CA5" w14:textId="4A3B0DE3" w:rsidR="004A7245" w:rsidRPr="004A7245" w:rsidRDefault="004A7245" w:rsidP="004A7245">
      <w:pPr>
        <w:keepNext/>
        <w:keepLines/>
        <w:pBdr>
          <w:top w:val="single" w:sz="12" w:space="3" w:color="auto"/>
        </w:pBdr>
        <w:spacing w:before="240"/>
        <w:outlineLvl w:val="0"/>
        <w:rPr>
          <w:rFonts w:ascii="Arial" w:eastAsia="Malgun Gothic" w:hAnsi="Arial"/>
          <w:sz w:val="36"/>
          <w:lang w:eastAsia="de-DE"/>
        </w:rPr>
      </w:pPr>
      <w:r>
        <w:rPr>
          <w:rFonts w:ascii="Arial" w:eastAsia="Malgun Gothic" w:hAnsi="Arial"/>
          <w:sz w:val="36"/>
          <w:lang w:eastAsia="de-DE"/>
        </w:rPr>
        <w:t>Annex – draft LS to RAN1/RAN4</w:t>
      </w:r>
    </w:p>
    <w:p w14:paraId="14C879B0" w14:textId="77777777" w:rsidR="004A7245" w:rsidRPr="002E6785" w:rsidRDefault="004A7245" w:rsidP="004A7245">
      <w:pPr>
        <w:spacing w:after="120"/>
        <w:outlineLvl w:val="0"/>
        <w:rPr>
          <w:rFonts w:ascii="Arial" w:hAnsi="Arial" w:cs="Arial"/>
          <w:b/>
        </w:rPr>
      </w:pPr>
      <w:r w:rsidRPr="002E6785">
        <w:rPr>
          <w:rFonts w:ascii="Arial" w:hAnsi="Arial" w:cs="Arial"/>
          <w:b/>
        </w:rPr>
        <w:t>1. Overall Description:</w:t>
      </w:r>
    </w:p>
    <w:p w14:paraId="69F10530" w14:textId="77777777" w:rsidR="004A7245" w:rsidRDefault="004A7245" w:rsidP="004A7245">
      <w:pPr>
        <w:pStyle w:val="a9"/>
        <w:tabs>
          <w:tab w:val="center" w:pos="4153"/>
          <w:tab w:val="right" w:pos="8306"/>
        </w:tabs>
        <w:rPr>
          <w:rFonts w:cs="Arial"/>
          <w:b w:val="0"/>
          <w:sz w:val="20"/>
        </w:rPr>
      </w:pPr>
    </w:p>
    <w:p w14:paraId="5E6101BD" w14:textId="1CEAB60F" w:rsidR="004A7245" w:rsidRDefault="009A4AB8" w:rsidP="004A7245">
      <w:pPr>
        <w:spacing w:after="0"/>
        <w:jc w:val="both"/>
        <w:rPr>
          <w:rFonts w:ascii="Arial" w:hAnsi="Arial" w:cs="Arial"/>
          <w:bCs/>
          <w:lang w:val="en-US"/>
        </w:rPr>
      </w:pPr>
      <w:r>
        <w:rPr>
          <w:rFonts w:ascii="Arial" w:hAnsi="Arial" w:cs="Arial"/>
          <w:bCs/>
          <w:lang w:val="en-US"/>
        </w:rPr>
        <w:t xml:space="preserve">Regarding regenerative payload, </w:t>
      </w:r>
      <w:r w:rsidR="004A7245">
        <w:rPr>
          <w:rFonts w:ascii="Arial" w:hAnsi="Arial" w:cs="Arial"/>
          <w:bCs/>
          <w:lang w:val="en-US"/>
        </w:rPr>
        <w:t xml:space="preserve">RAN2 </w:t>
      </w:r>
      <w:r>
        <w:rPr>
          <w:rFonts w:ascii="Arial" w:hAnsi="Arial" w:cs="Arial"/>
          <w:bCs/>
          <w:lang w:val="en-US"/>
        </w:rPr>
        <w:t>has discovered that there may be a need to broadcast negative common TA values to accommodate the TA estimation errors at the UE, considering the UE may apply a relatively larger value for the UE specific TA.</w:t>
      </w:r>
    </w:p>
    <w:p w14:paraId="2DBAA65F" w14:textId="77777777" w:rsidR="004A7245" w:rsidRPr="002E6785" w:rsidRDefault="004A7245" w:rsidP="004A7245">
      <w:pPr>
        <w:pStyle w:val="a9"/>
        <w:tabs>
          <w:tab w:val="center" w:pos="4153"/>
          <w:tab w:val="right" w:pos="8306"/>
        </w:tabs>
        <w:jc w:val="both"/>
        <w:rPr>
          <w:rFonts w:cs="Arial"/>
          <w:b w:val="0"/>
          <w:sz w:val="20"/>
        </w:rPr>
      </w:pPr>
    </w:p>
    <w:p w14:paraId="7FAC888E" w14:textId="7D2E5EFB" w:rsidR="004A7245" w:rsidRPr="004C1B95" w:rsidRDefault="004A7245" w:rsidP="009A4AB8">
      <w:pPr>
        <w:spacing w:after="0"/>
        <w:jc w:val="both"/>
        <w:rPr>
          <w:rFonts w:ascii="Arial" w:hAnsi="Arial" w:cs="Arial"/>
          <w:bCs/>
          <w:i/>
          <w:lang w:val="en-US" w:eastAsia="zh-CN"/>
        </w:rPr>
      </w:pPr>
      <w:r w:rsidRPr="004C1B95">
        <w:rPr>
          <w:rFonts w:ascii="Arial" w:eastAsia="Yu Mincho" w:hAnsi="Arial" w:cs="Arial"/>
          <w:b/>
          <w:i/>
        </w:rPr>
        <w:t>Q</w:t>
      </w:r>
      <w:r w:rsidR="009A4AB8">
        <w:rPr>
          <w:rFonts w:ascii="Arial" w:eastAsia="Yu Mincho" w:hAnsi="Arial" w:cs="Arial"/>
          <w:b/>
          <w:i/>
        </w:rPr>
        <w:t>uestion to RAN1/RAN4</w:t>
      </w:r>
      <w:r w:rsidRPr="004C1B95">
        <w:rPr>
          <w:rFonts w:ascii="Arial" w:eastAsia="Yu Mincho" w:hAnsi="Arial" w:cs="Arial"/>
          <w:i/>
        </w:rPr>
        <w:t xml:space="preserve">: </w:t>
      </w:r>
      <w:r w:rsidR="009A4AB8">
        <w:rPr>
          <w:rFonts w:ascii="Arial" w:eastAsia="Yu Mincho" w:hAnsi="Arial" w:cs="Arial"/>
          <w:i/>
        </w:rPr>
        <w:t>Is there any need to define negative values for ta-Common and what could be the specific value range?</w:t>
      </w:r>
    </w:p>
    <w:p w14:paraId="18FFA587" w14:textId="77777777" w:rsidR="004A7245" w:rsidRDefault="004A7245" w:rsidP="004A7245">
      <w:pPr>
        <w:spacing w:after="0"/>
        <w:jc w:val="both"/>
        <w:rPr>
          <w:rFonts w:ascii="Arial" w:hAnsi="Arial" w:cs="Arial"/>
          <w:b/>
          <w:bCs/>
          <w:lang w:val="en-US" w:eastAsia="zh-CN"/>
        </w:rPr>
      </w:pPr>
    </w:p>
    <w:p w14:paraId="08B5628D" w14:textId="77777777" w:rsidR="004A7245" w:rsidRDefault="004A7245" w:rsidP="009A4AB8">
      <w:pPr>
        <w:spacing w:after="0"/>
        <w:jc w:val="both"/>
        <w:rPr>
          <w:rFonts w:ascii="Arial" w:hAnsi="Arial" w:cs="Arial"/>
          <w:b/>
        </w:rPr>
      </w:pPr>
    </w:p>
    <w:p w14:paraId="31927777" w14:textId="77777777" w:rsidR="004A7245" w:rsidRPr="002E6785" w:rsidRDefault="004A7245" w:rsidP="004A7245">
      <w:pPr>
        <w:spacing w:after="120"/>
        <w:outlineLvl w:val="0"/>
        <w:rPr>
          <w:rFonts w:ascii="Arial" w:hAnsi="Arial" w:cs="Arial"/>
          <w:b/>
        </w:rPr>
      </w:pPr>
      <w:r w:rsidRPr="002E6785">
        <w:rPr>
          <w:rFonts w:ascii="Arial" w:hAnsi="Arial" w:cs="Arial"/>
          <w:b/>
        </w:rPr>
        <w:t>2. Actions:</w:t>
      </w:r>
    </w:p>
    <w:p w14:paraId="5AFDEB91" w14:textId="5A1B1781" w:rsidR="004A7245" w:rsidRPr="002E6785" w:rsidRDefault="004A7245" w:rsidP="004A7245">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sidR="009A4AB8">
        <w:rPr>
          <w:rFonts w:ascii="Arial" w:hAnsi="Arial" w:cs="Arial"/>
          <w:b/>
          <w:lang w:val="en-US" w:eastAsia="zh-CN"/>
        </w:rPr>
        <w:t>1 and RAN4</w:t>
      </w:r>
    </w:p>
    <w:p w14:paraId="5A4303A0" w14:textId="39DC27FA" w:rsidR="004A7245" w:rsidRPr="002E6785" w:rsidRDefault="004A7245" w:rsidP="004A7245">
      <w:pPr>
        <w:spacing w:after="120"/>
        <w:ind w:left="993" w:hanging="993"/>
        <w:rPr>
          <w:rFonts w:ascii="Arial" w:hAnsi="Arial" w:cs="Arial"/>
          <w:i/>
          <w:iCs/>
          <w:lang w:val="en-US"/>
        </w:rPr>
      </w:pPr>
      <w:r w:rsidRPr="002E6785">
        <w:rPr>
          <w:rFonts w:ascii="Arial" w:hAnsi="Arial" w:cs="Arial"/>
          <w:b/>
        </w:rPr>
        <w:lastRenderedPageBreak/>
        <w:t xml:space="preserve">ACTION: </w:t>
      </w:r>
      <w:r w:rsidRPr="002E6785">
        <w:rPr>
          <w:rFonts w:ascii="Arial" w:hAnsi="Arial" w:cs="Arial"/>
          <w:b/>
        </w:rPr>
        <w:tab/>
      </w:r>
      <w:r w:rsidRPr="00E5251B">
        <w:rPr>
          <w:rFonts w:ascii="Arial" w:hAnsi="Arial" w:cs="Arial"/>
        </w:rPr>
        <w:t xml:space="preserve">RAN2 kindly asks </w:t>
      </w:r>
      <w:r w:rsidR="009A4AB8">
        <w:rPr>
          <w:rFonts w:ascii="Arial" w:hAnsi="Arial" w:cs="Arial"/>
          <w:lang w:val="en-US" w:eastAsia="zh-CN"/>
        </w:rPr>
        <w:t>RAN1 and RAN4 to consider the above question and provide feedback if any</w:t>
      </w:r>
      <w:r w:rsidRPr="00E5251B">
        <w:rPr>
          <w:rFonts w:ascii="Arial" w:hAnsi="Arial" w:cs="Arial"/>
          <w:lang w:val="en-US" w:eastAsia="zh-CN"/>
        </w:rPr>
        <w:t>.</w:t>
      </w:r>
    </w:p>
    <w:p w14:paraId="57EEE4D2" w14:textId="77777777" w:rsidR="004A7245" w:rsidRPr="002E6785" w:rsidRDefault="004A7245" w:rsidP="004A7245">
      <w:pPr>
        <w:spacing w:after="120"/>
        <w:ind w:left="993" w:hanging="993"/>
        <w:rPr>
          <w:rFonts w:ascii="Arial" w:hAnsi="Arial" w:cs="Arial"/>
        </w:rPr>
      </w:pPr>
    </w:p>
    <w:p w14:paraId="02CD2203" w14:textId="77777777" w:rsidR="004A7245" w:rsidRPr="002E6785" w:rsidRDefault="004A7245" w:rsidP="004A7245">
      <w:pPr>
        <w:spacing w:after="120"/>
        <w:outlineLvl w:val="0"/>
        <w:rPr>
          <w:rFonts w:ascii="Arial" w:hAnsi="Arial" w:cs="Arial"/>
          <w:b/>
          <w:lang w:val="en-US"/>
        </w:rPr>
      </w:pPr>
      <w:r w:rsidRPr="002E6785">
        <w:rPr>
          <w:rFonts w:ascii="Arial" w:hAnsi="Arial" w:cs="Arial"/>
          <w:b/>
        </w:rPr>
        <w:t>3. Date of Next RAN2 Meetings:</w:t>
      </w:r>
    </w:p>
    <w:p w14:paraId="129E78C7" w14:textId="675A7E06" w:rsidR="004A7245" w:rsidRDefault="004A7245" w:rsidP="004A724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sidR="009A4AB8">
        <w:rPr>
          <w:rFonts w:ascii="Arial" w:eastAsia="Yu Mincho" w:hAnsi="Arial" w:cs="Arial"/>
          <w:bCs/>
          <w:lang w:val="en-US"/>
        </w:rPr>
        <w:t>7bis</w:t>
      </w:r>
      <w:r w:rsidRPr="00E5251B">
        <w:rPr>
          <w:rFonts w:ascii="Arial" w:eastAsia="Yu Mincho" w:hAnsi="Arial" w:cs="Arial"/>
          <w:bCs/>
          <w:lang w:val="en-US"/>
        </w:rPr>
        <w:tab/>
      </w:r>
      <w:r>
        <w:rPr>
          <w:rFonts w:ascii="Arial" w:eastAsia="Yu Mincho" w:hAnsi="Arial" w:cs="Arial"/>
          <w:bCs/>
          <w:lang w:val="en-US"/>
        </w:rPr>
        <w:t>1</w:t>
      </w:r>
      <w:r w:rsidR="009A4AB8">
        <w:rPr>
          <w:rFonts w:ascii="Arial" w:eastAsia="Yu Mincho" w:hAnsi="Arial" w:cs="Arial"/>
          <w:bCs/>
          <w:lang w:val="en-US"/>
        </w:rPr>
        <w:t xml:space="preserve">4 - </w:t>
      </w:r>
      <w:r>
        <w:rPr>
          <w:rFonts w:ascii="Arial" w:eastAsia="Yu Mincho" w:hAnsi="Arial" w:cs="Arial"/>
          <w:bCs/>
          <w:lang w:val="en-US"/>
        </w:rPr>
        <w:t>1</w:t>
      </w:r>
      <w:r w:rsidR="009A4AB8">
        <w:rPr>
          <w:rFonts w:ascii="Arial" w:eastAsia="Yu Mincho" w:hAnsi="Arial" w:cs="Arial"/>
          <w:bCs/>
          <w:lang w:val="en-US"/>
        </w:rPr>
        <w:t>8</w:t>
      </w:r>
      <w:r>
        <w:rPr>
          <w:rFonts w:ascii="Arial" w:eastAsia="Yu Mincho" w:hAnsi="Arial" w:cs="Arial"/>
          <w:bCs/>
          <w:lang w:val="en-US"/>
        </w:rPr>
        <w:t xml:space="preserve"> </w:t>
      </w:r>
      <w:r w:rsidR="009A4AB8">
        <w:rPr>
          <w:rFonts w:ascii="Arial" w:eastAsia="Yu Mincho" w:hAnsi="Arial" w:cs="Arial"/>
          <w:bCs/>
          <w:lang w:val="en-US"/>
        </w:rPr>
        <w:t>Oct</w:t>
      </w:r>
      <w:r w:rsidRPr="00E5251B">
        <w:rPr>
          <w:rFonts w:ascii="Arial" w:eastAsia="Yu Mincho" w:hAnsi="Arial" w:cs="Arial"/>
          <w:bCs/>
          <w:lang w:val="en-US"/>
        </w:rPr>
        <w:t>, 202</w:t>
      </w:r>
      <w:r w:rsidR="009A4AB8">
        <w:rPr>
          <w:rFonts w:ascii="Arial" w:eastAsia="Yu Mincho" w:hAnsi="Arial" w:cs="Arial"/>
          <w:bCs/>
          <w:lang w:val="en-US"/>
        </w:rPr>
        <w:t>4</w:t>
      </w:r>
      <w:r w:rsidRPr="00E5251B">
        <w:rPr>
          <w:rFonts w:ascii="Arial" w:eastAsia="Yu Mincho" w:hAnsi="Arial" w:cs="Arial"/>
          <w:bCs/>
          <w:lang w:val="en-US"/>
        </w:rPr>
        <w:tab/>
      </w:r>
      <w:r w:rsidRPr="00E5251B">
        <w:rPr>
          <w:rFonts w:ascii="Arial" w:eastAsia="Yu Mincho" w:hAnsi="Arial" w:cs="Arial"/>
          <w:bCs/>
          <w:lang w:val="en-US"/>
        </w:rPr>
        <w:tab/>
      </w:r>
      <w:r w:rsidR="009A4AB8">
        <w:rPr>
          <w:rFonts w:ascii="Arial" w:eastAsia="Yu Mincho" w:hAnsi="Arial" w:cs="Arial"/>
          <w:bCs/>
          <w:lang w:val="en-US"/>
        </w:rPr>
        <w:t>Hefei, CN</w:t>
      </w:r>
    </w:p>
    <w:p w14:paraId="648C19CC" w14:textId="0E5854CC" w:rsidR="004A7245" w:rsidRPr="00737DB5" w:rsidRDefault="004A7245" w:rsidP="004A724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sidR="009A4AB8">
        <w:rPr>
          <w:rFonts w:ascii="Arial" w:eastAsia="Yu Mincho" w:hAnsi="Arial" w:cs="Arial"/>
          <w:bCs/>
          <w:lang w:val="en-US"/>
        </w:rPr>
        <w:t>8</w:t>
      </w:r>
      <w:r w:rsidRPr="00E5251B">
        <w:rPr>
          <w:rFonts w:ascii="Arial" w:eastAsia="Yu Mincho" w:hAnsi="Arial" w:cs="Arial"/>
          <w:bCs/>
          <w:lang w:val="en-US"/>
        </w:rPr>
        <w:tab/>
      </w:r>
      <w:r w:rsidR="009A4AB8">
        <w:rPr>
          <w:rFonts w:ascii="Arial" w:eastAsia="Yu Mincho" w:hAnsi="Arial" w:cs="Arial"/>
          <w:bCs/>
          <w:lang w:val="en-US"/>
        </w:rPr>
        <w:t>18 - 22</w:t>
      </w:r>
      <w:r w:rsidRPr="00E5251B">
        <w:rPr>
          <w:rFonts w:ascii="Arial" w:eastAsia="Yu Mincho" w:hAnsi="Arial" w:cs="Arial"/>
          <w:bCs/>
          <w:lang w:val="en-US"/>
        </w:rPr>
        <w:t xml:space="preserve">, </w:t>
      </w:r>
      <w:r w:rsidR="009A4AB8">
        <w:rPr>
          <w:rFonts w:ascii="Arial" w:eastAsia="Yu Mincho" w:hAnsi="Arial" w:cs="Arial"/>
          <w:bCs/>
          <w:lang w:val="en-US"/>
        </w:rPr>
        <w:t xml:space="preserve">Nov, </w:t>
      </w:r>
      <w:r w:rsidRPr="00E5251B">
        <w:rPr>
          <w:rFonts w:ascii="Arial" w:eastAsia="Yu Mincho" w:hAnsi="Arial" w:cs="Arial"/>
          <w:bCs/>
          <w:lang w:val="en-US"/>
        </w:rPr>
        <w:t>202</w:t>
      </w:r>
      <w:r>
        <w:rPr>
          <w:rFonts w:ascii="Arial" w:eastAsia="Yu Mincho" w:hAnsi="Arial" w:cs="Arial"/>
          <w:bCs/>
          <w:lang w:val="en-US"/>
        </w:rPr>
        <w:t>4</w:t>
      </w:r>
      <w:r w:rsidRPr="00E5251B">
        <w:rPr>
          <w:rFonts w:ascii="Arial" w:eastAsia="Yu Mincho" w:hAnsi="Arial" w:cs="Arial"/>
          <w:bCs/>
          <w:lang w:val="en-US"/>
        </w:rPr>
        <w:tab/>
      </w:r>
      <w:r w:rsidRPr="00E5251B">
        <w:rPr>
          <w:rFonts w:ascii="Arial" w:eastAsia="Yu Mincho" w:hAnsi="Arial" w:cs="Arial"/>
          <w:bCs/>
          <w:lang w:val="en-US"/>
        </w:rPr>
        <w:tab/>
      </w:r>
      <w:r w:rsidR="009A4AB8">
        <w:rPr>
          <w:rFonts w:ascii="Arial" w:eastAsia="Yu Mincho" w:hAnsi="Arial" w:cs="Arial"/>
          <w:bCs/>
          <w:lang w:val="en-US"/>
        </w:rPr>
        <w:t>Orlando, US</w:t>
      </w:r>
    </w:p>
    <w:p w14:paraId="1341F90A" w14:textId="77777777" w:rsidR="004A7245" w:rsidRPr="00EA3F03" w:rsidRDefault="004A7245" w:rsidP="004A7245">
      <w:pPr>
        <w:rPr>
          <w:szCs w:val="22"/>
          <w:lang w:val="x-none"/>
        </w:rPr>
      </w:pPr>
    </w:p>
    <w:sectPr w:rsidR="004A7245" w:rsidRPr="00EA3F03" w:rsidSect="00EB6BFE">
      <w:headerReference w:type="even" r:id="rId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56B" w16cex:dateUtc="2024-05-09T1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E050C" w14:textId="77777777" w:rsidR="00F70C6F" w:rsidRDefault="00F70C6F" w:rsidP="00796430">
      <w:r>
        <w:separator/>
      </w:r>
    </w:p>
  </w:endnote>
  <w:endnote w:type="continuationSeparator" w:id="0">
    <w:p w14:paraId="0A955D85" w14:textId="77777777" w:rsidR="00F70C6F" w:rsidRDefault="00F70C6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1543F" w14:textId="77777777" w:rsidR="00F70C6F" w:rsidRDefault="00F70C6F" w:rsidP="00796430">
      <w:r>
        <w:separator/>
      </w:r>
    </w:p>
  </w:footnote>
  <w:footnote w:type="continuationSeparator" w:id="0">
    <w:p w14:paraId="5CECBD27" w14:textId="77777777" w:rsidR="00F70C6F" w:rsidRDefault="00F70C6F"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0910C5"/>
    <w:multiLevelType w:val="hybridMultilevel"/>
    <w:tmpl w:val="F72621B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4"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8"/>
  </w:num>
  <w:num w:numId="4">
    <w:abstractNumId w:val="13"/>
  </w:num>
  <w:num w:numId="5">
    <w:abstractNumId w:val="25"/>
  </w:num>
  <w:num w:numId="6">
    <w:abstractNumId w:val="14"/>
  </w:num>
  <w:num w:numId="7">
    <w:abstractNumId w:val="5"/>
  </w:num>
  <w:num w:numId="8">
    <w:abstractNumId w:val="22"/>
  </w:num>
  <w:num w:numId="9">
    <w:abstractNumId w:val="24"/>
    <w:lvlOverride w:ilvl="0">
      <w:startOverride w:val="1"/>
    </w:lvlOverride>
  </w:num>
  <w:num w:numId="10">
    <w:abstractNumId w:val="3"/>
  </w:num>
  <w:num w:numId="11">
    <w:abstractNumId w:val="20"/>
  </w:num>
  <w:num w:numId="1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8"/>
  </w:num>
  <w:num w:numId="15">
    <w:abstractNumId w:val="17"/>
  </w:num>
  <w:num w:numId="16">
    <w:abstractNumId w:val="29"/>
  </w:num>
  <w:num w:numId="17">
    <w:abstractNumId w:val="12"/>
  </w:num>
  <w:num w:numId="18">
    <w:abstractNumId w:val="2"/>
  </w:num>
  <w:num w:numId="19">
    <w:abstractNumId w:val="33"/>
  </w:num>
  <w:num w:numId="20">
    <w:abstractNumId w:val="31"/>
  </w:num>
  <w:num w:numId="21">
    <w:abstractNumId w:val="30"/>
  </w:num>
  <w:num w:numId="22">
    <w:abstractNumId w:val="26"/>
  </w:num>
  <w:num w:numId="23">
    <w:abstractNumId w:val="16"/>
  </w:num>
  <w:num w:numId="24">
    <w:abstractNumId w:val="4"/>
  </w:num>
  <w:num w:numId="25">
    <w:abstractNumId w:val="34"/>
  </w:num>
  <w:num w:numId="26">
    <w:abstractNumId w:val="32"/>
  </w:num>
  <w:num w:numId="27">
    <w:abstractNumId w:val="7"/>
  </w:num>
  <w:num w:numId="28">
    <w:abstractNumId w:val="6"/>
  </w:num>
  <w:num w:numId="29">
    <w:abstractNumId w:val="15"/>
  </w:num>
  <w:num w:numId="30">
    <w:abstractNumId w:val="10"/>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8"/>
  </w:num>
  <w:num w:numId="33">
    <w:abstractNumId w:val="11"/>
  </w:num>
  <w:num w:numId="34">
    <w:abstractNumId w:val="19"/>
  </w:num>
  <w:num w:numId="35">
    <w:abstractNumId w:val="9"/>
  </w:num>
  <w:num w:numId="3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0E42"/>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0D94"/>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57FF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1E3"/>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45"/>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493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4B0"/>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040"/>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98E"/>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1C7"/>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75"/>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895"/>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4AB8"/>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6DAD"/>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16"/>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27"/>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AFA"/>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16D"/>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25F"/>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5E8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6E4A"/>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C6F"/>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E4EA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7E5CB-5837-4458-8B4A-C2B445C4F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214</TotalTime>
  <Pages>3</Pages>
  <Words>887</Words>
  <Characters>5058</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Zhenglili (Lili)</cp:lastModifiedBy>
  <cp:revision>25</cp:revision>
  <cp:lastPrinted>2016-09-19T04:11:00Z</cp:lastPrinted>
  <dcterms:created xsi:type="dcterms:W3CDTF">2024-08-01T06:16:00Z</dcterms:created>
  <dcterms:modified xsi:type="dcterms:W3CDTF">2024-08-09T01:30:00Z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(3)UBuEyWo/gWMmhfSIGQ7846OBNTzY5FJt+9yLnQxEo+q5pW+Gc4oOk5RF40aT8iioqrChYfRY
JG8AsPohyXr4ZGfNj9+fWmKQDWidXwO9bczMyR3wsRAa96b757hxzqcJzQzboLbnX5n5M5MU
MxgigE1TX5E1ri0KdcKgrAptM5Rm1oWZXuC5WMknimXuSD9T7SessTmhkbC1nYnI0Y7E4ek/
Tr4ZEsPqzktStTueJB</vt:lpwstr>
  </property>
  <property fmtid="{D5CDD505-2E9C-101B-9397-08002B2CF9AE}" pid="25" name="_2015_ms_pID_725343_00">
    <vt:lpwstr>_2015_ms_pID_725343</vt:lpwstr>
  </property>
  <property fmtid="{D5CDD505-2E9C-101B-9397-08002B2CF9AE}" pid="26" name="_2015_ms_pID_7253431">
    <vt:lpwstr>KtFPuGJMKYgWz+JjommMx5xWKeaLV4JycF+2FeyrjHDyIrTY6PHSkh
xjbGqZ5FYMk55UMOrgZElAF5WRqQoACQcHOSZ5EHyhqAJ2xuOLIwMQvD/OH5ebtQsnSKjHdU
A8Zsk8hO8P10u5URXi0TIsmwEmk9nf18m9YpEy/pKbIeCRA0S0Im4Bewy5uSBcalp+VSJPEX
pZqwyF2BufNOwkYgFPCoxsej/N++N2hH3L5B</vt:lpwstr>
  </property>
  <property fmtid="{D5CDD505-2E9C-101B-9397-08002B2CF9AE}" pid="27" name="_2015_ms_pID_7253431_00">
    <vt:lpwstr>_2015_ms_pID_7253431</vt:lpwstr>
  </property>
  <property fmtid="{D5CDD505-2E9C-101B-9397-08002B2CF9AE}" pid="28" name="_2015_ms_pID_7253432">
    <vt:lpwstr>JA==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1715307408</vt:lpwstr>
  </property>
</Properties>
</file>